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43" w:rsidRDefault="0036564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365643" w:rsidRPr="008F24E4" w:rsidTr="00E46BE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43" w:rsidRPr="008F24E4" w:rsidRDefault="00365643" w:rsidP="00E46BED">
            <w:pPr>
              <w:keepNext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Приложение №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  <w:p w:rsidR="00365643" w:rsidRPr="008F24E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порядке отбора</w:t>
            </w:r>
          </w:p>
          <w:p w:rsidR="00365643" w:rsidRPr="008F24E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микрофинансовых организаций</w:t>
            </w:r>
          </w:p>
          <w:p w:rsidR="00365643" w:rsidRPr="008F24E4" w:rsidRDefault="00365643" w:rsidP="00E46B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 заключения с ними соглашени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</w:tbl>
    <w:p w:rsidR="00365643" w:rsidRPr="008F24E4" w:rsidRDefault="00365643" w:rsidP="00365643">
      <w:pPr>
        <w:keepNext/>
        <w:ind w:left="708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8F24E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             </w:t>
      </w:r>
      <w:bookmarkStart w:id="1" w:name="_Toc484522685"/>
    </w:p>
    <w:p w:rsidR="00365643" w:rsidRPr="008F24E4" w:rsidRDefault="00365643" w:rsidP="00365643">
      <w:pPr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522111340"/>
      <w:bookmarkEnd w:id="1"/>
    </w:p>
    <w:p w:rsidR="00365643" w:rsidRPr="008F24E4" w:rsidRDefault="00365643" w:rsidP="00365643">
      <w:pPr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о сотрудничестве между акционерным обществом Микрокредитная компания «Фонд содействия кредитованию малого и среднего предпринимательства Тамбовской области» и ________</w:t>
      </w: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</w:rPr>
      </w:pPr>
      <w:r w:rsidRPr="008F24E4">
        <w:rPr>
          <w:rFonts w:ascii="Times New Roman" w:eastAsia="Times New Roman" w:hAnsi="Times New Roman" w:cs="Times New Roman"/>
        </w:rPr>
        <w:t xml:space="preserve">                                                 (наименование Микрофинансовой организации)</w:t>
      </w:r>
    </w:p>
    <w:p w:rsidR="00365643" w:rsidRPr="008F24E4" w:rsidRDefault="00365643" w:rsidP="00365643">
      <w:pPr>
        <w:ind w:right="144"/>
        <w:jc w:val="both"/>
        <w:rPr>
          <w:rFonts w:ascii="Times New Roman" w:eastAsia="Times New Roman" w:hAnsi="Times New Roman" w:cs="Times New Roman"/>
          <w:lang w:eastAsia="x-none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предоставлении поручительств по договорам займа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Тамбовская область, г. Тамбов                            «___» __________ 20___ года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области», в дальнейшем именуемая «Региональная гарантийная организация, РГО», в лице _________________________________________, действующего на основании __________________, с одной стороны, и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>, в дальнейшем именуемое «Микрофинансовая организация, МФО» в лице 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1. Цели Соглашения</w:t>
      </w:r>
    </w:p>
    <w:p w:rsidR="00365643" w:rsidRPr="008F24E4" w:rsidRDefault="00365643" w:rsidP="003656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1.1. Целью настоящего Соглашения является расширение финансирования деятельности субъектов малого и среднего предпринимательства Тамбовской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1.2. Для реализации цели, предусмотренной подпунктом 1.1 настоящего Соглашения, РГО разработана программа,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и организаций инфраструктуры поддержки субъектов МСП по договорам займа (далее – Программа РГО).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1.3. Настоящее Соглашение регламентирует участие МФО в Программе РГО в качестве партнера.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2. Программа РГО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договорам займа. В этих целях уполномоченными органами РГО утверждаются: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требования к субъектам МСП и их заявкам, по которым РГО предоставляет поручительства;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общий лимит поручительств (максимальный совокупный объем всех действующих поручительств РГО), и порядок его изменения;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лимит партнера РГО - максимальный объем поручительств партнера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 по договорам займа;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типовая форма договора поручительства по договору займа.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3. Принципы взаимодействия Сторон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3.3. РГО ежеквартально предоставляет по запросу МФО информацию: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 размере активов РГО, их качественной и количественной структуре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об общем объеме действующих обязательств перед всеми партнерами РГО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объеме выданных РГО поручительств и прекращенных обязательствах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бухгалтерский баланс и отчет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орган;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 текущих (оставшихся) объемах лимита поручительств на МФО.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3.4. МФО ежеквартально предоставляет по запросу РГО информацию: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 об объеме займов, выданных под поручительство РГО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объеме займов, выданных МФО субъектам МСП и организациям инфраструктуры поддержки субъектов МСП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количестве субъектов МСП и организаций инфраструктуры поддержки субъектов МСП, получивших займы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 причинах отказов в выдаче займов субъектам МСП и организациям инфраструктуры поддержки субъектов МСП (обобщенная информация)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 об общем объеме просроченных и неисполненных субъектами МСП и организациями инфраструктуры поддержки субъектов МСП обязательств по договорам займа, выданным под поручительство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объеме требований, предъявленных МФО к РГО по выданным поручительствам за прошедший период (квартал).</w:t>
      </w:r>
    </w:p>
    <w:p w:rsidR="00365643" w:rsidRPr="008F24E4" w:rsidRDefault="00365643" w:rsidP="0036564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 Обязанности Сторон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 РГО обязуется: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4.1.1. Обеспечить единые принципы участия МФО в Программе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4.1.3. Обеспечивать выдачу поручительств в рамках установленного МФО лимита в соответствии с требованиями действующих на момент выдачи внутренних нормативных документов РГО.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4.1.4. Использовать ссылки на МФО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МФО на сайте РГО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4.1.5. В случае необходимости привлекать специалистов МФО для разработки новых редакций внутренних нормативных документов, регламентирующих деятельность РГО и ее взаимодействие с МФО.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4.1.6. Своевременно информировать МФО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4.1.7. По запросу МФО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договорам займа, если это не противоречит требованиям действующего законодательства Российской Федерации.</w:t>
      </w:r>
    </w:p>
    <w:p w:rsidR="00365643" w:rsidRPr="008F24E4" w:rsidRDefault="00365643" w:rsidP="00365643">
      <w:pPr>
        <w:tabs>
          <w:tab w:val="left" w:pos="10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Pr="00365643">
        <w:rPr>
          <w:rFonts w:ascii="Times New Roman" w:hAnsi="Times New Roman" w:cs="Times New Roman"/>
          <w:sz w:val="28"/>
          <w:szCs w:val="28"/>
        </w:rPr>
        <w:t>Н</w:t>
      </w:r>
      <w:r w:rsidRPr="00365643">
        <w:rPr>
          <w:rFonts w:ascii="Times New Roman" w:eastAsia="Times New Roman" w:hAnsi="Times New Roman" w:cs="Times New Roman"/>
          <w:sz w:val="28"/>
          <w:szCs w:val="28"/>
        </w:rPr>
        <w:t>е реже чем один раз в полгода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мониторинг деятельности МФО на соответствие следующим критериям: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отнесение МФО к микрофинансовым организациям предпринимательского финансирования в соответствии с критериями, установленными </w:t>
      </w:r>
      <w:hyperlink r:id="rId7" w:history="1">
        <w:r w:rsidRPr="008F24E4">
          <w:rPr>
            <w:rFonts w:ascii="Times New Roman" w:eastAsia="Calibri" w:hAnsi="Times New Roman" w:cs="Times New Roman"/>
            <w:sz w:val="28"/>
            <w:szCs w:val="28"/>
          </w:rPr>
          <w:t>Указанием</w:t>
        </w:r>
      </w:hyperlink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20.02.2016 № 3964-У «О микрофинансовых организациях предпринимательского финансирования»;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наличие у МФО положительного аудиторского заключения по итогам работы за последний отчетный год;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наличие уровня просроченной задолженности действующего портфеля микрозаймов МФО не более 15% от размера совокупной задолженности по портфелю микрозаймов на последнюю отчетную дату;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отсутствие негативной информации в отношении деловой репутации МФО;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отсутствие фактов привлечения МФО к административной ответственности за предшествующий год;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неприменение в отношении МФО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 МФО обязуется: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4.2.1. Обеспечивать выдачу займов субъектам МСП и организациям инфраструктуры поддержки субъектов МСП с привлечением в качестве обеспечения таких займов поручительств РГО путем заключения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br/>
        <w:t>договоров поручительства по типовой форме, утвержденной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4.2.4. Проводить взвешенную и осмотрительную политику финансирования субъектов МСП и организаций инфраструктуры поддержки субъектов МСП по Программе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4.2.5. Обеспечивать создание условий для внедрения перспективных финансовых продуктов и технологий обслуживания субъектов МСП и организаций инфраструктуры поддержки субъектов МСП.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МФО, а также внутренних нормативных документов необходимых для реализации настоящего Соглашения и их редакций.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4.2.8. В процессе выдачи займов субъектам МСП и организациям инфраструктуры поддержки субъектов МСП по Программе РГО соблюдать касающиеся МФО положения действующих на момент выдачи займа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нормативных документов РГО, регламентирующих порядок и условия предоставления поручительств по договорам займа.</w:t>
      </w:r>
      <w:r w:rsidRPr="008F24E4" w:rsidDel="00A3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4.2.9. Осуществлять в порядке, предусмотренном локальными нормативными актами МФО, мониторинг финансового состояния субъектов МСП и организаций инфраструктуры поддержки субъектов МСП в течение всего срока действия договора займа,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4.2.10. По запросу РГО предоставлять иные сведения и (или) документы, касающиеся деятельности МФО, в том числе по договорам займа, обеспеченным поручительством, если это не противоречит требованиям действующего законодательства Российской Федерации.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 Другие договоренности</w:t>
      </w:r>
    </w:p>
    <w:p w:rsidR="00365643" w:rsidRPr="008F24E4" w:rsidRDefault="00365643" w:rsidP="003656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ab/>
        <w:t>5.1. Стороны также договорились: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по вопросам управления финансами организации, продуктам и технологиям обслуживания.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5.1.2. О проведении совместных информационных компаний, направленных на информирование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>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5.1.3. О взаимном консультировании по вопросам развития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 Порядок обмена информацией, документами и условия конфиденциальности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6.2. Передаваемая в рамках настоящего Соглашения РГО и МФО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365643" w:rsidRPr="008F24E4" w:rsidRDefault="00365643" w:rsidP="0036564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Cs/>
          <w:sz w:val="28"/>
          <w:szCs w:val="28"/>
        </w:rPr>
        <w:t>7. Заключительные положения</w:t>
      </w:r>
    </w:p>
    <w:p w:rsidR="00365643" w:rsidRPr="008F24E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Соглашение вступает в силу с момента подписания его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Сторонами и действует бессрочно.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7.3. Расторжение настоящего Соглашения не влечет за собой расторжения действующих договоров поручительства. 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8. Адреса, реквизиты и подписи Сторон:</w:t>
      </w:r>
    </w:p>
    <w:p w:rsidR="00365643" w:rsidRPr="008F24E4" w:rsidRDefault="00365643" w:rsidP="003656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8"/>
        <w:gridCol w:w="5007"/>
      </w:tblGrid>
      <w:tr w:rsidR="00365643" w:rsidRPr="008F24E4" w:rsidTr="00E46BED">
        <w:tc>
          <w:tcPr>
            <w:tcW w:w="2388" w:type="pct"/>
          </w:tcPr>
          <w:p w:rsidR="00365643" w:rsidRPr="008F24E4" w:rsidRDefault="00365643" w:rsidP="00E46B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МФО:</w:t>
            </w:r>
          </w:p>
        </w:tc>
        <w:tc>
          <w:tcPr>
            <w:tcW w:w="2612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РГО: </w:t>
            </w:r>
          </w:p>
        </w:tc>
      </w:tr>
      <w:tr w:rsidR="00365643" w:rsidRPr="008F24E4" w:rsidTr="00E46BED">
        <w:trPr>
          <w:trHeight w:val="965"/>
        </w:trPr>
        <w:tc>
          <w:tcPr>
            <w:tcW w:w="2388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От МФО: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/__________/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F24E4">
              <w:rPr>
                <w:rFonts w:ascii="Times New Roman" w:eastAsia="Times New Roman" w:hAnsi="Times New Roman" w:cs="Times New Roman"/>
              </w:rPr>
              <w:t xml:space="preserve">                                  Ф.И.О.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612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От РГО: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/__________/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F24E4">
              <w:rPr>
                <w:rFonts w:ascii="Times New Roman" w:eastAsia="Times New Roman" w:hAnsi="Times New Roman" w:cs="Times New Roman"/>
              </w:rPr>
              <w:t xml:space="preserve">                                  Ф.И.О.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  <w:bookmarkEnd w:id="2"/>
    </w:tbl>
    <w:p w:rsidR="00365643" w:rsidRDefault="00365643" w:rsidP="00365643"/>
    <w:p w:rsidR="00A626EC" w:rsidRDefault="00A626EC" w:rsidP="008D2ECA">
      <w:pPr>
        <w:pStyle w:val="11"/>
        <w:shd w:val="clear" w:color="auto" w:fill="auto"/>
        <w:ind w:right="1420" w:firstLine="0"/>
      </w:pPr>
    </w:p>
    <w:sectPr w:rsidR="00A626EC" w:rsidSect="008D2ECA">
      <w:pgSz w:w="11900" w:h="16840"/>
      <w:pgMar w:top="1114" w:right="728" w:bottom="1173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84" w:rsidRDefault="00AD6484">
      <w:r>
        <w:separator/>
      </w:r>
    </w:p>
  </w:endnote>
  <w:endnote w:type="continuationSeparator" w:id="0">
    <w:p w:rsidR="00AD6484" w:rsidRDefault="00A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84" w:rsidRDefault="00AD6484"/>
  </w:footnote>
  <w:footnote w:type="continuationSeparator" w:id="0">
    <w:p w:rsidR="00AD6484" w:rsidRDefault="00AD6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D60"/>
    <w:multiLevelType w:val="multilevel"/>
    <w:tmpl w:val="8AAA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367BD"/>
    <w:multiLevelType w:val="multilevel"/>
    <w:tmpl w:val="FCE81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0EEB"/>
    <w:multiLevelType w:val="multilevel"/>
    <w:tmpl w:val="25627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5"/>
    <w:rsid w:val="001B1ABF"/>
    <w:rsid w:val="002A5ECF"/>
    <w:rsid w:val="002A6431"/>
    <w:rsid w:val="002C447A"/>
    <w:rsid w:val="00365643"/>
    <w:rsid w:val="003B0815"/>
    <w:rsid w:val="003C05C1"/>
    <w:rsid w:val="00445024"/>
    <w:rsid w:val="00484C9E"/>
    <w:rsid w:val="004D7512"/>
    <w:rsid w:val="00565575"/>
    <w:rsid w:val="00831A31"/>
    <w:rsid w:val="008D2ECA"/>
    <w:rsid w:val="0091349C"/>
    <w:rsid w:val="009460B6"/>
    <w:rsid w:val="00984CA3"/>
    <w:rsid w:val="00A17CCD"/>
    <w:rsid w:val="00A626EC"/>
    <w:rsid w:val="00AD6484"/>
    <w:rsid w:val="00BB5CA6"/>
    <w:rsid w:val="00BD6E14"/>
    <w:rsid w:val="00C42A71"/>
    <w:rsid w:val="00C739C3"/>
    <w:rsid w:val="00C83AC2"/>
    <w:rsid w:val="00E93BC5"/>
    <w:rsid w:val="00F111F4"/>
    <w:rsid w:val="00F43C23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27BA-4463-4C45-ABAE-9F73216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1040" w:right="4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aliases w:val="Маркер"/>
    <w:basedOn w:val="a"/>
    <w:link w:val="a9"/>
    <w:uiPriority w:val="99"/>
    <w:qFormat/>
    <w:rsid w:val="00831A31"/>
    <w:pPr>
      <w:widowControl/>
      <w:ind w:left="720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9">
    <w:name w:val="Абзац списка Знак"/>
    <w:aliases w:val="Маркер Знак"/>
    <w:link w:val="a8"/>
    <w:uiPriority w:val="99"/>
    <w:locked/>
    <w:rsid w:val="00831A31"/>
    <w:rPr>
      <w:rFonts w:ascii="Times New Roman" w:eastAsia="Times New Roman" w:hAnsi="Times New Roman" w:cs="Times New Roman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9591ADF0BDD50A8C78532D9D01EB8B3C4FB46A3B7856467E3F92F61a3R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&lt;4D6963726F736F667420576F7264202D20CFEEEBEEE6E5EDE8E5&gt;</vt:lpstr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&lt;4D6963726F736F667420576F7264202D20CFEEEBEEE6E5EDE8E5&gt;</dc:title>
  <dc:subject/>
  <dc:creator>&lt;C8F0E8EDE0&gt;</dc:creator>
  <cp:keywords/>
  <cp:lastModifiedBy>Alexandra</cp:lastModifiedBy>
  <cp:revision>4</cp:revision>
  <dcterms:created xsi:type="dcterms:W3CDTF">2021-12-23T06:10:00Z</dcterms:created>
  <dcterms:modified xsi:type="dcterms:W3CDTF">2021-12-23T06:17:00Z</dcterms:modified>
</cp:coreProperties>
</file>